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25.10.2020 с ходатайством о восстановлении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жалобой, в том числе в связи с отсутствием у него сведений об обжалуемом судебном акте, по ходатайству указанного лица может быть восстановлен судьей,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 Общество подало ходатайство за пределами названного срока, поэтому срок восстановлению не подлежит. 2 Учитывая подачу документов в электронном виде, жалоба не рассматривается по существу, государственная пошлина принимаемым определением не возвращается. Руководствуясь статьей 184, статьей 291.2,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«Дельта» в восстановлении срока подачи кассационной жалобы на решение Арбитражного суда Воронежской области от 19.06.2019 по делу № А14-27898/2018, постановление Девятнадцатого арбитражного апелляционного суда от 19.09.2019 и постановление Арбитражного суда Центрального округа от 03.02.2020 по тому же делу. Кассационную жалобу общества с ограниченной ответственностью «Дельта» не рассматривать по существу.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