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«Лидер М» удовлетворить. Срок подачи кассационной жалобы на решение Арбитражного суда Московской области от 14.10.2019, постановление Десятого арбитражного апелляционного суда от 19.12.2019 и постановление Арбитражного суда Московского округа от 09.06.2020 по делу № А41-69245/2019 восстановить. Судья Верховного Суда Российской Федерации Н.С. Чучунова Суд: Верховный Суд РФ (подробнее) Истцы: ООО "ПИК-Комфорт" (подробнее) Ответчики: ООО "Лидер 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