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ранее подал кассационную жалобу на судебные акты по делу № А56-99227/2019 и заявил ходатайство о приостановлении их исполнения, ссылаясь на затруднение в связи с нестабильным финансовым положением взыскателя поворота их исполнения в случае отмены.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«Ванслад Ритейл» в приостановлении исполнения постановления Тринадцатого арбитражного апелляционного суда от 06.07.2020 по делу № А56-99227/2019 Арбитражного суда города Санкт-Петербурга и Ленинградской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