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Севастополя от 06.09.2018, оставленным без изменения постановлением Двадцать первого арбитражного апелляционного суда от 15.02.2019, взыскано 667 169 рублей 34 копеек неустойки. Арбитражный суд Центрального округа постановлением от 10.07.2019 отменил решение от 06.09.2018 и постановление Двадцать первого арбитражного апелляционного суда от 15.02.2019 как не соответствующие условиям контракта и направил дело на новое рассмотрение в Арбитражный суд города Севастополя. В кассационной жалобе компания просит об отмене постановления суда округа как противоречащего принципам применения ответственности за неисполнение обязательства.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Отмена судебных актов нижестоящих инстанций в связи с несоответствием нормам права находится в пределах полномочий, предоставленных суду округа статьями 286 - 288 Арбитражного процессуального кодекса.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«Государственная транспортная лизинговая компания»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ГУ ГОСУДАРСТВЕННОЕ КАЗЕННОЕ УЧРЕЖДЕНИЕ ГОРОДА СЕВАСТОПОЛЯ ГОРОДСКОЕ ХОЗЯЙСТВО И СТРОИТЕЛЬСТВО (подробнее) Ответчики: ПАО Государственная транспортная лизинговая компания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