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«Урало-Сибирская Теплоэнергетическая Компания – Челябинск» (далее – общество) обратилось в Арбитражный суд Челябинской области с заявлением к Главному управлению «Государственная жилищная инспекция Челябинской области» (далее – административный орган) о признании незаконным и отмене постановления от 15.07.2019 № 785 о привлечении к административной ответственности, предусмотренной статьей 7.23 Кодекса Российской Федерации об административных правонарушениях (далее – КоАП РФ). 2 К участию в деле в качестве третьего лица, не заявляющего самостоятельные требования, привлечено муниципальное унитарное предприятие «Челябинские коммунальные тепловые сети». Решением Арбитражного суда Челябинской области от 03.12.2019, оставленным без изменения постановлением Восемнадцатого арбитражного апелляционного суда от 27.02.2020, обществу отказано в удовлетворении заявления. Арбитражный суд Уральского округа постановлением от 30.06.2020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постановлением административного органа от 15.07.2019 № 785 общество привлечено к административной ответственности, предусмотренной статьей 7.23 КоАП РФ, с назначением наказания в виде административного штрафа в размере 5 000 рублей. Не согласившись с указанным постановлением административного органа, общество оспорило его в арбитражном суде. Оценив представленные в материалы дела доказательства и установив, что являясь единой теплоснабжающей организацией в г. Челябинске, а также в силу фактически сложившихся взаимоотношений с гражданами-потребителями лицом, реализующим им за плату коммунальную услугу по горячему водоснабжению, общество в нарушение нормативных требований к поставке коммунальных ресурсов и предоставлению коммунальных услуг прекратило 3 предоставление коммунальной услуги по горячему водоснабжению потребителям на длительный период (превышающий 14 дней), суды пришли к выводу о наличии в действиях общества состава административного правонарушения, ответственность за которое установлена статьей 7.23 КоАП РФ.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правомерным оспариваемое постановление административного органа и отказали обществу в удовлетворении заявления.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Как установлено судами, обществом не обеспечено выполнение обязательных требований в части допустимого срока отключения горячей воды в жилых домах, тогда как общество имело возможность для соблюдения требований нормативных актов, однако им не приняты все зависящие от него меры по их соблюдению. Доказательств существования обстоятельств непреодолимой силы или вины самих потребителей, наличие которых является единственным основанием для освобождения исполнителя от ответственности за несоблюдение нормативного уровня коммунальных услуг, в деле не имеется. Доводы общества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обществом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4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