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«ИнфоСтрой»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публичного акционерного общества «Сбербанк» 2 388 851 рубля 35 копеек убытков, из которых 847 384 рубля недополученной прибыли (упущенной выгоды) в связи с необоснованным отказом банка в выполнении операций по платежному поручению от 14.01.2019 № 1, 24 950 рублей 84 копейки расходов (реального ущерба) на оплату пени в Ростехнадзор, 917 257 рублей 09 копеек убытков (реального ущерба) «от проведения зачета 03.09.2019 учредителем требований по уплате пени по договору товарного займа, возникших вследствие невозврата денежных средств по договору товарного займа, удерживаемых ответчиком», 599 259 рублей 42 копейки убытков (реального ущерба) «от проведения зачета 07.11.2019 учредителем требований по уплате пени по договору товарного займа, возникших вследствие невозврата денежных средств по договору товарного займа, удерживаемых ответчиком». Решением Арбитражного суда города Москвы от 09.12.2019 в удовлетворении иска отказано. Постановлением Девятого арбитражного апелляционного суда от 24.03.2020 решение суда первой инстанции оставлено без изменения. Арбитражный суд Московского округа постановлением от 16.07.2020 указанные судебные акты оставил без изменения. Общество с ограниченной ответственностью «ИнфоСтрой»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845 , 859 Гражданского кодекса Российской Федерации, Федерального закона от 07.08.2001 № 115-ФЗ «О противодействии легализации (отмыванию) доходов, полученных преступным путем, и финансированию терроризма», Положением Центрального Банка № 375-П и Правилами внутреннего контроля ПАО Сбербанк, суды сделали вывод об отсутствии доказательств факта причинения вреда истцу по вине банка и причинно-следственной связи между действиями банка и возникшими на стороне истца убытками.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«ИнфоСтрой»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"Инфострой" (подробнее) Ответчики: ПАО "Сбербанк России"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