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Шевченко Дмитрий Валентинович обратился в суд с заявлением о взыскании в солидарном порядке с кредиторов должника – Копыловой Ларисы Михайловны и Мурзак Тамары Максимовны судебных расходов в размере 240 000 рублей. Определением Арбитражного суда Республики Татарстан от 04.12.2018 заявление удовлетворено частично. Впоследствии Копылова Л.М. обратилась в суд с заявлением о пересмотре названного определения суда первой инстанции от 04.12.2018 по вновь открывшимся обстоятельствам. Определением Арбитражного суда Республики Татарстан от 17.12.2019, оставленным без изменения постановлениями Одиннадцатого арбитражного апелляционного суда от 21.02.2020 и Арбитражного суда Поволжского округа от 23.06.2020,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положениями статей 309-312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приводимые в нём доводы не свидетельствуют о наличии каких-либо новых или вновь открывшихся для дела обстоятельств, которые ранее не были предметом судебного разбирательства по настоящему делу и способны повлиять на выводы суда при принятии указанного для пересмотра судебного акта, а фактически сводятся к несогласию заявителя с содержащимися в нём выводами.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Копыловой Ларисе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