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Бугров Эдуард Николаевич обратился в суд с заявлением об утверждении Положения о порядке, сроках и условиях продажи имущества должника (далее – положение о продаже). Должник также обратился в суд с заявлением, объединённым с заявлением финансового управляющего в одно производство для совместного рассмотрения, в котором просил об исключении имущества из конкурсной массы. Определением Арбитражного суда Нижегородской области от 29.08.2019 в удовлетворении заявления должника отказано, утверждено положение о продаже в предложенной финансовым управляющим редакции. Постановлением Первого арбитражного апелляционного суда от 14.11.2019 вышеуказанное определение отменено в части утверждения положения о продаже, в отменённой части в удовлетворении заявления финансового управляющего отказано. В остальной части определение суда первой инстанции оставлено без изменения. Постановлением Арбитражного суда Волго-Вятского округа от 25.06.2020 отменено постановление апелляционного суда от 14.11.2019, определение суда первой инстанции от 29.08.2019 оставлено в силе.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исключении имущества из конкурсной массы и утверждая положение о продаже, суд первой инстанции руководствовался статьями 244, 256 Гражданского кодекса Российской Федерации, статьями 213.25, 213.26 Федерального закона от 26.10.2002 № 127-ФЗ «О несостоятельности (банкротстве) и исходил из того, что последнее не противоречило положениям законодательства о банкротстве, соответствовало интересам кредиторов и не нарушало чьих-либо прав, не установив препятствий к реализации принадлежащего должнику имущества, а также не исключив возможность получения его супругой причитающейся ей доли после реализации находящегося в общей совместной имущества. С выводами суда первой инстанции впоследствии согласился суд округа,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Доводы, изложенные в настоящей жалобе, являлись предметом изучения судов первой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Елиной Татьяне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