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Шульга А.А., Соколов Д.Е., Бурмакина Л.И., Бурмакина В.И., Козлов А.В., Васильева Д.С., Царьков А.В., Вербий В.В., Миндлина Н.В., Колесникова Л.В., Иванковская И.Н., Степанов М.В. и временный управляющий должником Чернышев М.Ю. обратились в суд с заявлениями о разъяснении определения Арбитражного суда города Москвы от 27.08.2019 о применении в отношении должника правил § 4 главы IX Федерального закона от 26.10.2002 г. № 127-ФЗ «О несостоятельности (банкротстве)». Определением Арбитражного суда города Москвы от 24.09.2019, оставленным без изменения постановлениями Девятого арбитражного апелляционного суда от 09.12.2019 и Арбитражного суда Московского округа от 13.07.2020, в удовлетворении заявлений отказано. В кассационных жалобах, поданных в Верховный Суд Российской Федерации, заявители просят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Отказывая в удовлетворении заявления, суд первой инстанции руководствовался положениями статьи 179 Арбитражного процессуального кодекса Российской Федерации и пришёл к обоснованному выводу об отсутствии оснований для разъяснения судебного акта, поскольку изложенные в нём выводы не содержат неясностей, требующих разъяснений, какой-либо неопределенности и трудности в понимании данных выводов суда. Проверяя обоснованность отказа в удовлетворении заявлений, суды апелляционной инстанции и округа не установили нарушений норм процессуального права и согласилась с указанными выводами.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кассационных жалоб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Козлову Алексею Викторовичу и Тарановой Елене Владимировне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