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«Бригантина» обратилось в Арбитражный суд Республики Карелия с иском о взыскании с публичного акционерного общества «Страховая акционерная компания «Энергогарант» 6 920 000 рублей убытков. К участию в деле в качестве третьих лиц, не заявляющих самостоятельных требований относительно предмета спора, привлечены общество с ограниченной ответственностью «Судебно-экспертная компания «Аэнком» и ФИО1. Решением Арбитражного суда Республики Карелия от 23.12.2019 в удовлетворении иска отказано. Постановлением Тринадцатого арбитражного апелляционного суда от 19.03.2020 решение суда первой инстанции оставлено без изменения. Арбитражный суд Северо-Западного округа постановлением от 06.07.2020 указанные судебные акты оставил без изменения. Общество с ограниченной ответственностью «Бригантина»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иска, суды руководствовались положениями статей 15 , 393 Гражданского кодекса Российской Федерации и исходили из того, что вступившими в законную силу судебными актами суда общей юрисдикции заключение эксперта ФИО1 от 07.07.2017 № 170334/19 признано надлежащим доказательством по делу, отвечающим установленным действующим законодательством требованиям о допустимости, относимости, достоверности, достаточности и объективности; произведенная экспертом ФИО1 оценка подъездных железнодорожных путей как единого недвижимого комплекса и размер ущерба, установленные вышеуказанным экспертным заключением, являются достоверными и не опровергнуты представителем ответчика. Доводы жалобы, с учетом установленных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«Бригантина»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"Бригантина" (подробнее) Ответчики: АО Публличное "Страховая акционерная компания "ЭНЕРГОГАРАНТ"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