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«Ренессанс» (далее - общество «Ренессанс») обратилось в Арбитражный суд Томской области с иском к обществу с ограниченной ответственностью «Сибтом» (далее - общество «Сибтом») о взыскании 2 928 000 руб. основного долга по договору от 10.06.2015 № 501-р СТ поставки железобетонных изделий, раствора и бетона (далее – договор поставки). К участию в деле в качестве третьего лица, не заявляющего самостоятельных требований относительно предмета спора, привлечено общество с ограниченной ответственностью «Завод ЖБК-100». Решением Арбитражного суда Томской области от 01.06.2016, оставленным без изменения постановлением Седьмого арбитражного апелляционного суда от 17.05.2017, иск удовлетворен. Общество с ограниченной ответственностью «Сибкомстрой» (далее - общество «Сибкомстрой») обратилось в суд первой инстанции с заявлением о замене взыскателя в порядке статьи 48 Арбитражного процессуального кодекса Российской Федерации на его правопреемника - общество «Сибкомстрой», ссылаясь на договор от 25.05.2017, по которому 2 общество «Ренессанс» уступило обществу «Сибкомстрой» права требования по денежным обязательствам к обществу «Сибтом», возникшим на основании договора поставки. Определением Арбитражного суда Томской области от 12.07.2018 к участию в деле в качестве третьего лица, не заявляющего самостоятельных требований относительно предмета спора, привлечено общество с ограниченной ответственностью строительно-монтажное управление «Монолитстрой» (далее - общество «Монолитстрой»), которым впоследствии также подано заявление о процессуальном правопреемстве взыскателя на основании договора уступки от 19.05.2017. Определением Арбитражного суда Томской области от 02.08.2019, оставленным без изменения постановлением Седьмого арбитражного апелляционного суда от 03.12.2019 и постановлением Арбитражного суда Западно-Сибирского округа от 26.06.2020, произведена процессуальная замена взыскателя - общества «Ренессанс» на его правопреемника - общество «Сибкомстрой»; в удовлетворении заявления общества «Монолитстрой» отказано. В кассационной жалобе, поданной в Верховный Суд Российской Федерации, общество «Сибтом»,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 в Арбитражный суд Томской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обжалуемых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182, 382, 384, 388 Гражданского кодекса Российской Федерации, статьей 48 Арбитражного процессуального кодекса Российской Федерации, разъяснениями, приведенными в пункте 35 постановления Пленума Верховного Суда Российской Федерации от 21.12.2017 № 54 «О некоторых вопросах применения положений главы 24 Гражданского кодекса Российской Федерации о перемене лиц в обязательстве на основании сделки», суды первой и апелляционной инстанций, с которыми впоследствии согласился суд округа, пришли к выводу о наличии оснований для удовлетворения заявления общества «Сибкомстрой» и отказа в удовлетворении заявления общества «Монолитстрой». 3 В частности, суды исходили из доказанности материального правопреемства между обществом «Ренессанс» и обществом «Сибкомстрой», а также неподтвержденности перехода права требования взыскания спорного долга обществу «Монолитстрой». Выводы судов подробно мотивированы в обжалуемых судебных актах, основаны на представленных в материалы дела доказательствах и установленных на их основании фактических обстоятельствах. Доводы кассационной жалобы не опровергают выводы судов, аналогичны доводам, ранее заявлявшимся в судах и получившим правовую оценку, не подтверждают существенных нарушений судами норм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«Сибтом»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