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заявлением о признании незаконным бездействия государственного бюджетного учреждения города Москвы «Жилищник Пресненского района» по санитарному и техническому содержанию элемента объекта дорожного хозяйства (далее - ОДХ) - части тротуара Стрельбищенского переулка, расположенного по четной стороне проезжей части и примыкающей к зданию (дом 30 стр. 1а по Стрельбищенскому переулку), вместе с территорией платной муниципальной автомобильной парковки, выразившегося в неисполнении обязанностей по летней и зимней уборке указанной территории, неисполнении обязанностей по мониторингу состояния указанной части тротуара и непроведении выборочного ремонта покрытий тротуара из плитки и брусчатки; об обязании проводить летнюю и зимнюю уборку, мониторинг и выборочный текущий ремонт элемента ОДХ; о признании незаконным бездействия Управы Пресненского района города Москвы, выразившегося в неисполнении обязанностей по осуществлению ведомственного контроля за выполнением учреждением обязанностей по санитарному и техническому содержанию ОДХ. 2 К участию в деле в качестве третьих лиц привлечены Административно- техническая инспекция по Центральному административному округу города Москвы и Префектура Центрального административного округа города Москвы. Решением Арбитражного суда города Москвы от 02.09.2019, оставленным без изменения постановлением Девятого арбитражного апелляционного суда от 10.12.2019 и постановлением Арбитражного суда Московского округа от 25.06.2020, в удовлетворении заявленных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новый судебный акт об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Принимая обжалуемые судебные акты, суды, руководствуясь положениями статьи 11 Гражданского кодекса Российской Федерации, статей 4, 198, 200, 201 Арбитражного процессуального кодекса Российской Федерации, исходя из установленных обстоятельств по делу, пришли к выводу о необоснованности и документальной неподтвержденности заявленных требований. Доводы кассационной жалобы не свидетельствуют о допущенных судами нарушениях норм права, которые служили бы достаточным основанием в силу части 1 статьи 291.11 Арбитражного процессуального кодекса Российской Федерации к отмене обжалуемых судебных актов.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«ЭТОН+»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