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«Инженерно-Техническая компания-Плюс» обратилось в Арбитражный суд города Москвы с иском к публичному акционерному обществу «Сбербанк России» о признании действий банка по ограничению распоряжения денежными средствами на расчетном счете № &lt;***&gt;, а именно : ограничению использования услуги дистанционного банковского обслуживания – незаконными и обязании восстановить использование услуги дистанционного банковского обслуживания для истца. Решением Арбитражного суда города Москвы от 08.01.2020 в удовлетворении иска отказано. Постановлением Девятого арбитражного апелляционного суда от 27.03.2020 решение суда первой инстанции оставлено без изменения. Арбитражный суд Московского округа постановлением от 09.07.2020 указанные судебные акты оставил без изменения. Общество с ограниченной ответственностью «Инженерно-Техническая компания-Плюс»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421 , 845 , 846 , 848 Гражданского кодекса Российской Федерации, статьей 7 Федерального закона от 07.08.2001 № 115-ФЗ «О противодействии легализации (отмыванию) доходов, полученных преступным путем, и финансированию терроризма» и исходили из правомерности действий банка.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«Инженерно- Техническая компания-Плюс»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"ИНЖЕНЕРНО-ТЕХНИЧЕСКАЯ КОМПАНИЯ-ПЛЮС" (подробнее) Ответчики: ПАО "Сбербанк России"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