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постановлением Арбитражного суда Московского округа от 22.03.2019 оставлено без изменения определение Девятого арбитражного апелляционного суда от 25.01.2019 об отказе в удовлетворении ходатайств о восстановлении пропущенного срока, возврате апелляционных жалоб Долаберидзе Григория Важаевича, Алхазашвили Важи Николаевича, Зюзь Галины Александровны, Крымцова Ю.А., Потаповой (Крымцовой) А.Ю., Кудинова Владимира Алексеевича, Шакировой Эльфии Давудовны. Крымцов Ю.А. и Крымцова (Потапова) А.Ю. обратились в суд с заявлением о пересмотре вышеуказанного постановления суда округа от 22.03.2019 по вновь открывшимся обстоятельствам. Определением Арбитражного суда Московского округа от 01.06.2020, оставленным без изменения коллегиальным определением Арбитражного Московского округа от 30.06.2020, заявление возвращено. В кассационной жалобе, поданной в Верховный Суд Российской Федерации, заявители просят отменить определения суда округа от 01.06.2020 и от 30.06.2020 полностью либо в части, направить заявление о пересмотре постановления суда округа от 22.03.2019 на новое рассмотрение в Арбитражный суд Московского округа в ином составе судей.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заявление, суд округа руководствовался положениями статей 310-312, 315 Арбитражного процессуального кодекса Российской Федерации, пунктом 2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 исходил из того, оно подано на пересмотр судебного акта, не изменившего и не отменившего принятое апелляционным судом определение (то есть, с нарушением правил, установленных статьёй 310 Арбитражного процессуального кодекса Российской Федерации), указав на отсутствие у него соответствующей компетенции. Проверяя обоснованность возврата заявления, коллегия окружного суда не установила нарушений норм процессуального права и согласилась с указанными выводами. Обжалуемые определения приняты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жалобы не имеется. Нарушений норм процессуального права, влекущих за собой безусловную отмену указанного судебного акта,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Крымцову Юрию Алексеевичу, Потаповой (Крымцовой) Ангелине Юрьевне в передаче поданной ими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