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г. Москвы «Жилищник района Капотня» обратилось в Арбитражный суд г. Москвы с иском к федеральному государственному казенному учреждению «Центральное территориальное управление имущественных отношений» Министерства обороны Российской Федерации (далее – Учреждение) и Министерству обороны Российской Федерации о взыскании 487 504 рублей 10 копеек. Определением от 06.02.2019 исковое заявление принято к производству суда для рассмотрения в порядке упрощенного производства. Решением Арбитражного суда города Москвы от 08.04.2019, оставленным без изменения постановлением Девятого арбитражного апелляционного суда от 27.06.2019, исковые требования удовлетворены. Не согласившись с принятыми судебными актами, Учреждение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Учреждения,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в обоснование заявленного ходатайства об отсрочке уплаты государственной пошлины заявителем не представлено надлежащих документов, устанавливающих имущественное положение заинтересованной стороны, подтверждающих отсутствие на счетах заявителя денежных средств, у суда отсутствуют основания для удовлетворения ходатайства об отсрочке уплаты государственной пошлины.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государственного казенного учреждения «Центральное территориальное управление имущественных отношений» Министерства обороны Российской Федерации об отсрочке уплаты государственной пошлины отказать. Кассационную жалобу федерального государственного казенного учреждения «Центральное территориальное управление имущественных отношений» Министерства обороны Российской Федерации на решение Арбитражного суда города Москвы от 08.04.2019 и постановление Девятого арбитражного апелляционного суда от 27.06.2019 по делу № А40-5002/2019 возвратить. Судья Верховного Суда Российской Федерации Н.С.Чучунова Суд: Верховный Суд РФ (подробнее) Истцы: ГОСУДАРСТВЕННОЕ БЮДЖЕТНОЕ УЧРЕЖДЕНИЕ ГОРОДА МОСКВЫ "ЖИЛИЩНИК РАЙОНА КАПОТНЯ" (подробнее) Ответчики: Министерство обороны Российской Федерации (подробнее) Федеральное государственное казенное учреждение "Центральное территориальное управление имущественных отношений" Министерства обороны Российской Федерации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