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Арбитражный суд Московской области с иском к открытому акционерному обществу «Экспортно-Импортный банк» о взыскании 519 191 516 рублей 04 копеек убытков, составляющих стоимость пакета акций закрытого акционерного общества «Тираспромстройбанк» (76,11%). К участию в деле в качестве заинтересованного лица привлечено открытое акционерное общество «Агентство по оздоровлению банковской системы». Определением Арбитражного суда Московской области от 18.11.2019, оставленным без изменения постановлением Десятого арбитражного апелляционного суда от 20.02.2020 и постановлением Арбитражного суда Московского округа от 30.06.2020, производство по делу прекращено. В кассационной жалобе, поданной в Верховный Суд Российской Федерации, заявитель просит отменить состоявшиеся судебные акты, направив вопрос на новое рассмотрение, ссылаясь на существенное нарушение судами норм материального и процессуального права. В обоснование доводов жалобы заявитель настаивает на отсутствии у судов оснований для прекращения производства по делу.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С учетом положений статей 247 , 248 АПК РФ и разъяснений, изложенных в пунктах 3, 17 постановления Пленума Верховного Суда Российской Федерации от 27.06.2017 № 23 «О рассмотрении арбитражными судами дел по экономическим спорам, возникающим из отношений, осложненных иностранным элементом», а также принимая во внимание конкретные обстоятельства спора, у судов имелись правовые основания для прекращения производства по делу, поскольку настоящий спор не относится к перечисленным в статье 247 названного Кодекса. Как верно указал суд апелляционной инстанции, ошибочные ссылки суда первой инстанции на определение Арбитражного суда Московской области от 31.05.2018 по делу № А41-33129/2018, не привели к принятию неправильного судебного акта. Специальным международным актом между Россией и Молдовой является двусторонний договор о правовой помощи и правовых отношениях по гражданским, семейным и уголовным делам от 25.02.1993, в статье 21 которого установлена компетенция судов, в соответствии с которой если настоящий договор не устанавливает иного, суды каждой из договаривающихся сторон компетентны рассматривать гражданские и семейные дела, если ответчик имеет на ее территории местожительство. По искам к юридическим лицам они компетентны, если на территории данной стороны находится орган управления, представительство либо филиал юридического лица. В силу части 4 статьи 15 Конституции Российской Федерации общепризнанные принципы и нормы международного права и международные договоры Российской Федерации являются составной частью ее правовой системы. Если международным договором Российской Федерации установлены иные правила, чем предусмотренные законом, то применяются правила международного договора. Аналогичное положение содержится в части 4 статьи 13 АПК РФ . Поскольку истцом не представлено доказательств нахождения на территории Российской Федерации органа управления, представительства, либо филиала ОАО «Эксимбанк», судами сделан правильный вывод об отсутствии у них компетенции по рассмотрению заявленных требований.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Ответчики: АО "Эксимбанк" (подробнее) Иные лица: ОАО "Агентство по оздоровлению банковской системы"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