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09.12.2019, оставленным без изменения постановлением Седьмого арбитражного апелляционного суда от 07.02.2020 и постановлением Арбитражного суда Западно-Сибирского округа от 23.06.2020, исковые требования удовлетворены. В кассационной жалобе, поданной в Верховный Суд Российской Федерации, общество, ссылаясь на незаконность указанных судебных актов, просит их отменить и направить дело на новое рассмотрение в Арбитражный суд Республики Алтай.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требования компании (поклажедатель) мотивированы тем, что общество (хранитель) не исполнило требование о возврате имущества, переданного ему на ответственное хранение в рамках заключенного сторонами договор ответственного хранения от 15.02.2016 № 20/16-АЗК. Исследовав и оценив по правилам статьи 71 Арбитражного процессуального кодекса Российской Федерации представленные в материалы дела доказательства, суды первой и апелляционной инстанций установили, что компания передала обществу по акту приема-передачи спорное имущество на хранение, при этом доказательств надлежащего исполнения последним обязательств по возврату имущества не представлено. При таких обстоятельствах, не установив оснований для удержания ответчиком спорного имущества, руководствуясь статьями 309, 421, 886, 889, 900, 904 Гражданского кодекса Российской Федерации, суды пришли к выводу о наличии у общества обязанности возвратить это имущество, в связи с чем удовлетворили исковые требования компании. С указанными выводами впоследствии согласился суд округа.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«АлтайЗерноКомплект»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