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23.04.2018 (в редакции определения того же суда от 30.09.2019 об исправлении опечатки) включено требование общества с ограниченной ответственностью «Речная Транспортная Компания» (далее – общество) как обеспеченное залогом, в размере 9 000 000 рублей и 789 750 рублей – в третью очередь реестра требований кредиторов должника, 6 723 000 рублей – в третью очередь реестра требований кредиторов должника с очередностью удовлетворения после погашения основной задолженности и причитающихся процентов. Определением Девятого арбитражного апелляционного суда от 19.12.2019, оставленным без изменения постановлением Арбитражного суда Московского округа от 05.02.2020, Фетисовой О.С. отказано в восстановлении пропущенного срока на подачу апелляционной жалобы, поданная ею апелляционная жалоба и приложенные к ней документы возвращены заявителю. Определением Арбитражного суда Московского округа от 03.03.2020, оставленным без изменения определением того же суда от 23.06.2020, производство по кассационной жалобе Фетисовой О.С.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оставить 2 заявление общества без рассмотрения или прекратить производство по обособленному спору. Письмом Верховного Суда Российской Федерации от 10.09.2020 № 305-ЭС19-14119 настоящая кассационная жалоба заявителя в части обжалования определений Арбитражного суда города Москвы от 23.04.2018 и от 30.09.2019 по настоящему делу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подсудности, а в части определения Девятого арбитражного апелляционного суда от 19.12.2019 и постановления Арбитражного суда Московского округа от 05.02.2020 – возвращена без рассмотрения на основании пункта 3 части 1 статьи 291.5 Арбитражного процессуального кодекса Российской Федерации, так как жалоба подана по истечении установленного частью 1 статьи 291.2 Арбитражного процессуального кодекса Российской Федерации процессуального срока подачи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кассационной жалобе, окружной суд, руководствуясь положениями статей 113, 117, 121, 276 Арбитражного процессуального кодекса Российской Федерации, пунктами 30, 33, 37 постановления Пленума Высшего Арбитражного Суда Российской Федерации от 25.12.2013 № 99 «О процессуальных сроках», исходил из отсутствия уважительных причин для пропуска установленного законом срока на её подачу заявителем, осведомлённой надлежащим образом о принятии обжалуемого судебного акта и не приведшей убедительных доводов в обоснование невозможности осуществления соответствующих процессуальных действий в установленный законом срок. Проверяя обоснованность прекращения производства по кассационной жалобе заявителя, судебная коллегия того же окружного суда не установила нарушений норм процессуального права и согласилась с указанными выводами. Данные обстоятельства, вопреки приведённым в кассационной жалобе доводам, не свидетельствовали о лишении заявителя права на судебную защиту.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3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Фетисовой Оксане Станиславовне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