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24.10.2019, оставленным без изменения постановлением Девятого арбитражного апелляционного суда от 03.02.2020 и постановлением Арбитражного суда Московского округа от 03.06.2020, иск удовлетворен. Не согласившись с принятыми по делу судебными актами, общество обратилось с кассационной жалобой в Верховный Суд Российской Федерации, ссылаясь на допущенные судами существенные нарушения норм материального и процессуального права. Общество указало, что в нарушение статей 9, 65 Арбитражного процессуального кодекса Российской Федерации (далее - АПК РФ) суды возложили на ответчика бремя доказывания отрицательного факта, а именно, неполучение ответчиком денежных средств от заказчика в счет оплаты поставленного истцом товара; не учли, что в связи с систематическим нарушением самим истцом условий договора относительно сроков поставки оборудования и производства работ, а также в связи многочисленными претензиями к их качеству, заказчик применил к ответчику (комиссионеру) 3 предусмотренные контрактом санкции в виде заранее оцененных убытков в размере 5% цены контракта и удержал их из предусмотренных контрактом платежей по оплате поставленного истцом оборудования, переданной технической документации и выполненных работ. Заявитель также полагает выводы судов относительно отсутствия оснований для сальдирования взаимного долга ошибочными, сделанными при неправильном применении норм законодательства о банкротстве (статей 63, 134 Федерального закона от 26.10.2002 № 127-ФЗ «О несостоятельности (банкротстве)» (далее – Закон о банкротстве) и зачете (статьи 410 Гражданского кодекса Российской Федерации (далее - ГК РФ). Определением судьи Верховного Суда Российской Федерации от 22.09.2020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представитель общества поддержал доводы кассационной жалобы. Представители концерна с кассационной жалобой не согласились, представили письменный отзыв. В соответствии с частью 1 статьи 291.11 АПК РФ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проверив в соответствии с положениями статьи 291.14 АПК РФ законность принятых по делу судебных актов, Судебная коллегия по экономическим спорам Верховного Суда Российской Федерации 4 приходит к выводу о том, что кассационная жалоба подлежит удовлетворению, а принятые по делу судебные акты - отмене по следующим основаниям. Как следует из материалов дела, концерн (комитент) и общество (комиссионер) заключили договор комиссии от 26.04.2006 №44/18-0471-58/2056, в соответствии с которым комиссионер обязуется от своего имени, по поручению и за счет комитента за вознаграждение реализовать производимое комитентом технологическое оборудование путем участия в тендере на строительство Аглофабрики № 3 для Визакхапатнамского металлургического завода, Индия (инозаказчик) в консорциуме с индийской компанией. Договором предусмотрена обязанность комиссионера своевременно и в полном объеме осуществлять расчеты с комитентом в соответствии с условиями договора (пункт 2.2.6 договора). Сроки, порядок оплаты и поставки товара, а также условия выплаты комиссионного вознаграждения определены сторонами в разделах 3, 4 и 5 договора. Обращаясь в суд с настоящим иском, общество указало, что им в полном объеме исполнены обязательства по договору, однако встречное обязательство по перечислению денежных средств, полученных от реализации товара истца в добровольном порядке обществом не исполнено, размер задолженности подтвержден актом сверки взаимных расчётов за период с 26.04.2006 по 31.12.2016, а направленная в адрес последнего претензия оставлена без удовлетворения. Принимая обжалуемые обществом судебные акты, суды руководствовались нормами главы 7 АПК РФ, положениями статей 307, 309, 310, 421, 431 990, 999 ГК РФ и исходили из доказанности обществом факта возникновения на стороне ответчика в размере 1 575 936, 96 доллара США задолженности, возникшей в связи с ненадлежащим исполнением последним обязательства по перечислению истцу денежных средств, полученных от реализации товара в соответствии с условиями договора. 5 Вступившим в законную силу определением Арбитражного суда Оренбургской области от 29.12.2018 по делу А41-12984/2018 по заявлению общества с ограниченной ответственностью «Интерфин ТЭК» в отношении концерна введена процедура наблюдения. Довод ответчика о сложившегося в его пользу сальдо взаимных предоставлений по договору комиссии суды отклонили со ссылкой на запрет, установленный абзацем седьмым пункта 1 статьи 63 Закона о банкротстве, указав при этом, что материалы дела не содержат доказательств, свидетельствующих о том, что стороны осуществили действия, направленные на установление сальдо взаимных предоставлений, или доказательств прекращения обязательства, невыполнение которого положено в основание иска по настоящему делу в установленном статьей 410 ГК РФ порядке и до введения в отношении истца процедуры наблюдения. Иные доводы, в том числе о применении по отношению к обществу штрафных санкций иностранным заказчиком, а также об отсутствии доказательств получения им от заказчика денежных средств в счет оплаты поставленного товара, суды отклонили, как не подтвержденные надлежащими доказательствами. Между тем судами не учтено следующее. В соответствии со статьей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Из принципа свободы договора (статья 421 ГК РФ) следует, что стороны вправе определить порядок оплаты выполненных работ по своему усмотрению. Пунктом 6.1 договора стороны согласовали, что в случае неисполнения, несвоевременного исполнения или отказа от исполнения комитентом своих обязательств по поставке оборудования, технической документации и оказания услуг последний возмещает комиссионеру все понесенные им убытки, включая 6 санкции иностранного заказчика, и оплачивает комиссионное вознаграждение согласно пункту 3.2 договора. В своих жалобах общество неоднократно указывало на то, что стороны согласовали в акте сверки взаимных расчетов причитающуюся сумму вознаграждения, порядок ее удержания, а также на то, что по прекращенному договору сальдо сложилось в пользу ответчика. Однако, в нарушение положений статьи 65, 71 АПК РФ судами данным доводам ответчика не дана в полной мере оценка, не учтен принцип свободы договора, а вывод судов о наличии оснований для взыскания в полном объеме суммы, полученной от реализации товара, сделаны без учета установления и исследования всех обстоятельств, имеющих значение для дела. Также судами не учтено, что в силу пункта 1 статьи 993 ГК РФ комиссионер не отвечает перед комитентом за неисполнение третьим лицом сделки, заключенной с ним за счет комитента, кроме случаев, когда комиссионер не проявил необходимой осмотрительности в выборе этого лица либо принял на себя ручательство за исполнение сделки (делькредере). В случае неисполнения третьим лицом сделки, заключенной с ним комиссионером, комиссионер обязан немедленно сообщить об этом комитенту, собрать необходимые доказательства, а также по требованию комитента передать ему права по такой сделке с соблюдением правил об уступке требования (пункт 2 названной статьи). Возражая относительно удовлетворении иска, общество также указывало на отсутствие поступления оплаты со стороны иностранного заказчика, а также на условия пункта 5.5. договора, предусматривающего обязательство комиссионера обеспечить перевод платежей на счет комитента с момента поступления денежных средств от иностранного заказчика за вычетом суммы комиссионного вознаграждения. Однако данные обстоятельства, имеющие значение для дела, также не были предметом исследования и оценки судов. 7 Отклоняя довод ответчика о сложившемся в его пользу сальдо взаимных предоставлений по договору комиссии со ссылкой на запрет, установленный абзацем седьмым пункта 1 статьи 63 Закона о банкротстве, суды не учли, что условие об удержании суммы комиссионного вознаграждения не может быть квалифицировано как зачет требований в рамках указанного договора, поскольку относится к порядку расчетов сторон. Согласно вышеизложенному Судебная коллегия Верховного Суда Российской Федерации считает, что обжалуемые судебные акты подлежат отмене на основании части 1 статьи 291.11 АПК РФ, как принятые с существенными нарушениями норм материального и процессуального права, при неполном исследовании обстоятельств, имеющих существенное значение для правильного разрешения спора, а дело - направлению на новое рассмотрение в суд первой инстанции. При новом рассмотрении дела суду первой инстанции следует учесть изложенное, устранить указанные недостатки и с учетом доводов и возражений участвующих в деле лиц, установив подлежащие применению к спорным отношениям нормы права, принять законный и обоснованный судебный акт. Руководствуясь статьями 167, 176,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24.10.2019, постановление Девятого арбитражного апелляционного суда от 03.02.2020 и постановление Арбитражного суда Московского округа от 03.06.2020 по делу № А40-159817/2019 отменить. Дело направить на новое рассмотрение в Арбитражный суд города Москвы. 8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Судья Е.Е. Борисова Судья Г.Г. Попова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