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Дочу Зоя Михайловна обратилась в суд с заявлением о включении в реестр требований о передаче жилых помещений её требования о передаче однокомнатной квартиры № 338 общей проектной площадью 42,13 кв. м, включая площадь лоджий с понижающим коэффициентом для лоджий 0,5 жилой площадью 18,27 кв. м, расположенной на 11 этаже в 4 блоке литера «2» жилого дома, на земельном участке общей площадью 19 869 кв. м (кадастровый номер 23:43:0106012:744) по адресу: г. Краснодар, Прикубанский внутригородской округ, ул. Красных Партизан/улица Азовская. Определением Арбитражного суда Краснодарского края от 25.12.2019, оставленным без изменения постановлениями Пятнадцатого арбитражного апелляционного суда от 17.03.2020 и Арбитражного суда Северо-Кавказского округа от 30.06.2020,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ней возражений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382, 384 Гражданского кодекса Российской Федерации, статьями 201.4 – 201.6 Федерального закона от 26.10.2002 № 127-ФЗ «О несостоятельности (банкротстве)», исходили из фактических обстоятельств возникновения требования к должнику и исполнения обязательств по оплате спорной квартиры, не установили фактов заинтересованности сторон и злоупотребления правом, в связи с чем пришли к выводам о наличии оснований для удовлетворения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Юмашеву Андрею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