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(далее – заявитель) обратился в Арбитражный суд Оренбургской области с заявлением к Управлению Федеральной антимонопольной службы по Оренбургской области (далее – антимонопольный орган) о признании незаконным и отмене постановления от 25.07.2019 о прекращении дела об административном правонарушении № 056/04/9.21322/2019, предусмотренном частью 1 статьи 9.21 Кодекса Российской Федерации об административных правонарушениях (далее – КоАП РФ). К участию в деле в качестве третьего лица, не заявляющего самостоятельные требования, привлечено акционерное общество «Газпром газораспределение Оренбург» (далее – общество). Решением Арбитражного суда Оренбургской области от 08.11.2019. оставленным без изменения постановлением Восемнадцатого арбитражного апелляционного суда от 23.12.2019, заявителю отказано в удовлетворении требований. Арбитражный суд Уральского округа постановлением от 23.06.2020 оставил без изменения решение суда первой инстанции и постановление суда апелляционной инстанции. Заявитель обратился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заявленных требований.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 жалобе заявителя антимонопольный орган возбудил в отношении общества производство по делу об административном правонарушении, ответственность за которое установлена частью 1 статьи 9.21 КоАП РФ, однако в связи с отсутствием в действиях общества состава указанного правонарушения постановлением от 25.07.2019 антимонопольный орган прекратил производство по этому делу. Не согласившись с указанным постановлением антимонопольного органа, заявитель оспорил его в арбитражном суде. Оценив представленные в материалы дела доказательства и установив, что обществом соблюден нормативно установленный порядок урегулирования разногласий и порядок технологического присоединения, суды признали правомерным вывод антимонопольного органа об отсутствии в действиях общества состава административного правонарушения, предусмотренного частью 1 статьи 9.21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 оспариваемое постановление антимонопольного органа и отказали заявителю в удовлетворении требований. Обжалуя судебные акты в Верховный Суд Российской Федерации, заявитель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отсутствием в действиях общества состава вмененного правонарушения. Доводы заявителя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заявителем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заявителя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Ответчики: УФАС ПО ОРЕНБУРГСКОЙ ОБЛАСТИ (подробнее) Иные лица: Арбитражный суд Уральского округа (подробнее) Восемнадцатый арбитражный апелляционный суд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