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«Тиротек» (продавец) обратилось в Арбитражный суд Московской области с иском о взыскании с общества с ограниченной ответственностью «РПК «ПАЗЛ» (покупателя) 28 560 долларов США в рублях по курсу ЦБ РФ на день оплаты. Общество с ограниченной ответственностью «РПК «ПАЗЛ» обратилось в суд с встречным иском к обществу с ограниченной ответственностью «Тиротек» об уменьшении покупной цены по договору купли-продажи оборудования от 16.01.2019 № 2019-03-0 до 228 000 долларов США, изложив статью 3 указанного договора купли-продажи оборудования в следующей редакции: «Статья 3. Общая сумма договора и порядок расчетов: 3.1. Общая сумма настоящего Договора составляет: 228000 долларов США (Двести двадцать восемь тысяч шестьсот долларов США 00 центов) в т.ч. НДС 20% 38000,00 долларов США (тридцать восемь тысяч долларов США 00 центов). 3.2. Оплата по настоящему договору производится Покупателем в рублях по курсу ЦБ РФ на день оплаты, путем безналичного перечисления денежных средств на расчетный счет Продавца. 3.3. Датой оплаты считается дата поступления денежных средств на к/с Банка, обслуживающего Продавца при условии правильности заполнения Покупателем всех реквизитов Продавца в платежном поручении на оплату указанного в п. 1.1 Оборудования. 3.4. Товарная накладная и счет-фактура выставляются Продавцом в рублях в момент передачи права собственности согласно п. 1.3 Договора». Решением Арбитражного суда Московской области от 25.12.2019 первоначальный иск удовлетворен, в удовлетворении встречного иска отказано. Постановлением Десятого арбитражного апелляционного суда от 09.07.2020 решение суда первой инстанции оставлено без изменения. Арбитражный суд Московского округа постановлением от 09.07.2020 указанные судебные акты оставил без изменения. Общество с ограниченной ответственностью «РПК» Пазл»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условия договора, руководствуясь положениями статей 309 , 310 , 506 , 702 , 711 Гражданского кодекса Российской Федерации, суды пришли к выводу о надлежащем исполнении продавцом обязательств по договору, отклонив требования по встречному иску с учетом положений статей 469 , 475 , 476 ГК РФ и исходя из недоказанности покупателем факта поставки некачественного оборудования и соразмерного уменьшения покупной цены.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ходатайства о назначении по делу судебной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«РПК» Пазл»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"ТИРОТЕК" (подробнее) Ответчики: ООО "РЕКЛАМНО-ПРОИЗВОДСТВЕННАЯ КОМПАНИЯ "ПАЗЛ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