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Надбитов Арслан Сергеевич обратился в суд с заявлением о признании недействительными сделками договоров купли-продажи квартиры от 12.01.2017 и земельных участков от 11.05.2017, заключенных между должником и Романовой Е.Д., применении последствий недействительности в виде возврата переданного по ним имущества в конкурсную массу должника. Определением Арбитражного суда города Москвы от 27.12.2019 в удовлетворении заявления отказано. Постановлением Девятого арбитражного апелляционного суда от 10.03.2020, оставленным без изменения постановлением Арбитражного суда Московского округа от 03.07.2020, вышеуказанное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2 статьи 61.2, пунктом 1 статьи 61.6 Федерального закона от 26.10.2002 № 127-ФЗ «О несостоятельности (банкротстве)», пунктами 5 и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оспариваемых сделок, совершенных в период подозрительности при наличии у должника неисполненных денежных обязательств с целью причинения вреда кредиторам посредством передачи ликвидных активов заинтересованному лицу, не подтвердившему факта наличия у него достаточных денежных средств для приобретения спорного имущества.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Романовой Екатерине Дмитриевне и Воронкову Сергею Игоревичу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