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«Судебная защита» обратилось в Верховный Суд Российской Федерации с кассационной жалобой на определение Арбитражного суда Белгородской области от 15.04.2020 по делу № А08-8547/2015, постановление Девятнадцатого арбитражного апелляционного суда от 15.06.2020 и постановление Арбитражного суда Центрального округа от 11.08.2020 по тому же делу, одновременно заявив ходатайство о восстановлении пропущенного срока ее подачи. В соответствии с частью 1 статьи 291.2 Арбитражного процессуального кодекса Российской Федерации кассационная жалоба подается в срок, не превышающий двух месяцев со дня вступления в силу последнего 2 обжалуемого судебного акта, принятого по данному делу, если иное не предусмотрено настоящим Кодексом.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силу части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уважительными. Рассмотрев ходатайство, оценив изложенные в нем доводы, судья находит его подлежащим удовлетворению. Руководствуясь статьями 117, 184, 185,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«Судебная защита» о восстановлении пропущенного срока подачи кассационной жалобы удовлетворить. Срок подачи кассационной жалобы на определение Арбитражного суда Белгородской области от 15.04.2020 по делу № А08-8547/2015, постановление Девятнадцатого арбитражного апелляционного суда от 15.06.2020 и постановление Арбитражного суда Центрального округа от 11.08.2020 по тому же делу восстановить.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