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включении в реестр требований кредиторов должника требования по возврату задолженности по договору о кредитной линии от 06.06.2014 № 029/14/06/КЛ в размере 31 800 000 рублей; восстановлении действия обеспечительных прав (требований) по договорам поручительства № 029/14/06/П-3 от 30.12.2015 с обществом с ограниченной ответственностью «Сити Финанс», № 029/14/06/П-1 от 06.06.2014 с Бузуновым Владимиром Владимировичем, № 029/14/06/П-2 от 06.06.2014 с Лысенко Ильей Михайловичем и № 029/14/06/П-4 от 06.07.2016 с Маркиным Егором Александровичем. Определением Арбитражного суда Белгородской области от 26.11.2019, оставленным без изменения постановлениями Девятнадцатого арбитражного апелляционного суда от 13.02.2020 и Арбитражного суда Центрального округа от 29.06.2020, заявление в сумме основного долга в размере 31 800 000 рублей признано обоснованным и подлежащим удовлетворению за счёт имущества должника, оставшегося после удовлетворения реестровых требований кредиторов. В остальной части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 включении требований в третью очередь реестра.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положениями статей 16, 71, 100, 142 Федерального закона от 26.10.2002 № 127-ФЗ «О несостоятельности (банкротстве)», абзацем вторым пункта 3 информационного письма Президиума Высшего Арбитражного Суда Российской Федерации от 26.07.2005 № 93 «О некоторых вопросах, связанных с исчислением отдельных сроков по делам о банкротстве» и исходили из того, что требования банка заявлены после закрытия реестра, установив прямую взаимосвязь между пропуском последним соответствующего срока и его противоправным поведением ввиду участия в выводе активов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Банк «Кузнецкий мост»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