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06.02.2019, оставленным без изменения постановлением Пятнадцатого арбитражного апелляционного суда от 08.05.2019, в иске отказано. Постановлением Арбитражного суда Северо-Кавказского округа от 29.08.2019 решение и постановление апелляционного суда отменены, дело направлено на новое рассмотрение. В кассационной жалобе общество просит отменить постановление окружного суда как незаконное вследствие недопустимой переоценки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исследовали обстоятельств, имеющих существенное значение для разрешения спора, выявил несоответствие вывода судов о прекращении договора имеющимися в деле доказательствам.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«Медицинская лаборатория «Оптимум»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Мунтян К П (подробнее) Ответчики: ООО МЕДИЦИНСКАЯ ЛАБОРАТОРИЯ "ОПТИМУМ" (подробнее) Последние документы по делу: Определение от 26 октября 2020 г. по делу № А32-39678/2018 Определение от 15 ноября 2019 г. по делу № А32-39678/2018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