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17.07.2019, оставленным без изменения постановлением Двадцатого арбитражного апелляционного суда от 16.12.2019 и постановлением Арбитражного суда Центрального округа от 22.06.2020, в удовлетворении иска отказано. С предпринимателя в пользу общества взысканы расходы на судебную экспертизу в размере 155 300 рублей и на услуги представителя в размере 85 000 рублей. В кассационной жалобе предприниматель просит об отмене судебных актов, ссылаясь на отсутствие доказательств надлежащей квалификации эксперта и его неправильные выводы в отношении причины поломки стегальной машины, взыскание в пользу общества неразумных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доказанность эксплуатационного характера неисправности оборудования, поэтому отказали в иске к обществу в соответствии со статьями 15 , 456 , 469 , 475 , 506 , 518 Гражданского кодекса Российской Федерации. Вопросы доказывания и оценки доказательств, положенные в основу жалобы, не создают оснований для кассационного пересмотра судебных актов. В отношении судебных расходов судебные акты соответствуют постановлению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статьям 101 , 106 , 110 Арбитражного процессуального кодекса Российской Федерации и обстоятельствам рассмотрения дела. Суды проверили соответствие заявленных судебных расходов критериям разумности и обоснованности, определенным законом и судебной практикой, и установили сумму затрат общества на ведение дела во взысканном размере.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Ответчики: Общество с ограниченной ответственностью Фирма Веллтекс-Калуга (подробнее) Судьи дела: Ксенофонтова Н.А.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