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29.10.2019, оставленным без изменения постановлением Двадцатого арбитражного апелляционного суда от 27.01.2020, иск удовлетворен. Арбитражный суд Центрального округа постановлением от 30.06.2020 решение от 29.10.2019 и постановление Двадцатого арбитражного апелляционного суда от 27.01.2020 оставил без изменения. В кассационной жалобе комбинат просит об отмене судебных актов, ссылаясь на недоказанность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Доказательства, составляющие необходимые в силу статей 15 , 1064 Гражданского кодекса Российской Федерации условия для взыскания убытков, были предметом исследования и оценки судов в пределах установленной компетенции и в рамках кассационного производства не подлежат иной оценке как не составляющей оснований для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«Комбинат нерудоископаемых»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"Страховое общество газовой промышленности"- "Согаз" (подробнее) Ответчики: ООО "Комбинат нерудоископаемых" (подробнее) Иные лица: ООО "Правовое обеспечение" (подробнее) Судьи дела: Ксенофонтова Н.А.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