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26.09.2019, оставленным без изменения постановлением Четвертого арбитражного апелляционного суда от 04.12.2019, иск удовлетворен. Арбитражный суд Восточно-Сибирского округа постановлением от 03.07.2020 решение от 26.09.2019 и постановление Четвертого арбитражного апелляционного суда от 04.12.2019 оставил без изменения. В кассационной жалобе общество и предприятие просят об отмене указанных судебных актов как незаконных, ссылаясь на неправильное исчисление срока исковой давности и игнорирование установленную в ранее рассмотренном деле вину железной дороги в причинении вреда.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кассационных жалоб не усматривается. Суды установили, что ОАО «РЖД» возместило обществу Группа Илим» убытки на основании решения по делу № 78-4661/2014 и с момента вступления в законную силу этого решения (15.09.2016) суды по правилу пункта 3 статьи 200 Гражданского кодекса Российской Федерации определили начало течения для железной дороги и для АО «СОГАЗ» как страховщика ее ответственности срока исковой давности, не пропущенного к моменту предъявления рассматриваемого регрессного иска. В названном деле устанавливались условия для ответственности железной дороги перед владельцем груза. В пределах рассматриваемого дела установлена вина общества и предприятия в возникновении возмещенных убытков как производителя и подрядчика по ремонту вагонов соответственно.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«Алтайвагон» и обществу с ограниченной ответственностью «Вагоноремонтное предприятие «Новотранс»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