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31.01.2019 иск удовлетворен. Девятый арбитражный апелляционный суд постановлением от 11.12.2019 отменил решение от 31.01.2019 и в удовлетворении иска отказал. Арбитражный суд Московского округа постановлением от 02.07.2020 постановление Девятого арбитражного апелляционного суда от 11.12.2019 оставил без изменения. В кассационной жалобе общество «Страховая компания «Арсеналъ» просит об отмене постановлений апелляционного и окружного судов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Федерации». В такой ситуации оснований для переложения выплаченной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