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17.10.2019, оставленным без изменения постановлением Девятого арбитражного апелляционного суда от 10.02.2020, в удовлетворении иска отказано. Арбитражный суд Московского округа постановлением от 22.06.2020 решение от 17.10.2019 и постановление Девятого арбитражного апелляционного суда от 10.02.2020 оставил без изменения. В кассационной жалобе компания просит об отмене судебных актов, указывая на уменьшение срока на обращение с иском по применимому английскому праву и нарушение права на судебную защиту в связи с неприменением норм российского права о приостановлении течения срока исковой давности,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применили к правоотношениям согласованное сторонами английское право, в том числе в отношении срока исковой давности и последствиях его пропуска, признанного судами. Суды правомерно отказали в применении норм российского гражданского права, учитывая определение сторонами применимого права, а также отсутствие условия для приостановления течения срока исковой давности в связи с ранее имевшим место предъявлением в арбитражный суд аналогичного иска: предшествовавший иск предъявлен не в установленном порядке без доказательств соблюдения досудебного порядка урегулирования спора (пункт 1 статьи 204 Гражданского кодекса российской Федерации), вследствие чего осуществление судебной защиты прекращено оставлением иска без рассмотрения (пункт 2 статьи 204 Кодекса). Действия суда, которые компания считает процессуальными нарушениями, таковыми, не являются и связанные с ними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Optimal Marine Corp.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OPTIMAL MARINE CORP (Panama) (подробнее) Ответчики: ПАО СТРАХОВАЯ КОМПАНИЯ "РОСГОССТРАХ"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