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13.06.2019, оставленным без изменения постановлением Девятого арбитражного апелляционного суда от 29.11.2019, в удовлетворении иска отказано. Арбитражный суд Московского округа постановлением от 26.06.2020 решение от 13.06.2019 и постановление Девятого арбитражного апелляционного суда от 29.11.2019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