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11.12.2019, оставленным без изменения постановлением Девятого арбитражного апелляционного суда от 24.03.2020 и постановлением Арбитражного суда Московского округа от 26.06.2020, иск удовлетворен. В кассационной жалобе компания просит о пересмотре судебных актов, ссылаясь на разрешение дела в отсутствие необходимых специальных познаний, невыяснение отказа истца от договора и игнорирование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Некачественность поставленного ответчиком в рамках договора поставки от 27.12.2017 № ПКТВ-ТС-271217-МТР товара и связанное с ней право на применение заявленных последствий установлены судами, поэтому иск удовлетворен в соответствии со статьями 395 , 475 , 506 Гражданского кодекса Российской Федерации. Вопросы доказывания и оценки доказательств, заложенные в доводах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Техновелл»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"ТЮБИНГ СЕРВИС" (подробнее) Ответчики: ООО "ПРОИЗВОДСТВЕННАЯ КОМПАНИЯ ТЕХНОВЕЛЛ" (подробнее) Иные лица: АНО "Технопарк ОГУ" (подробнее) ООО "ТК ОМЗ-ИЖОРА"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