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26.09.2019, оставленным без изменения постановлением Четвертого арбитражного апелляционного суда от 04.12.2019, иск удовлетворен. Арбитражный суд Восточно-Сибирского округа постановлением от 03.07.2020 решение от 26.09.2019 и постановление Четвертого арбитражного апелляционного суда от 04.12.2019 оставил без изменения. В кассационной жалобе общество и предприятие просят об отмене указанных судебных актов как незаконных, ссылаясь на неправильное исчисление срока исковой давности и игнорирование установленную в ранее рассмотренном деле вину железной дороги в причинении вреда.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Суды установили, что ОАО «РЖД» возместило обществу Группа Илим» убытки на основании решения по делу № 78-4661/2014 и с момента вступления в законную силу этого решения (15.09.2016) суды по правилу пункта 3 статьи 200 Гражданского кодекса Российской Федерации определили начало течения для железной дороги и для АО «СОГАЗ» как страховщика ее ответственности срока исковой давности, не пропущенного к моменту предъявления рассматриваемого регрессного иска. В названном деле устанавливались условия для ответственности железной дороги перед владельцем груза. В пределах рассматриваемого дела установлена вина общества и предприятия в возникновении возмещенных убытков как производителя и подрядчика по ремонту вагонов соответственно.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«Алтайвагон» и обществу с ограниченной ответственностью «Вагоноремонтное предприятие «Новотранс»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"Страховое общество газовой промышленности" "СОГАЗ" (подробнее) Ответчики: АО Алтайского вагоностроения "Алтайвагон" (подробнее) ООО "Вагоноремонтное предприятие "Новотранс" (подробнее) Иные лица: Арбитражный суд Алтайского края (подробнее) МИФНС №4 по Алтайскому краю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