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31.03.2017 в удовлетворении исковых требований отказано. Определением Арбитражного суда города Москвы от 30.09.2019, оставленным без изменения постановлением Девятого арбитражного апелляционного суда от 23.12.2019 и постановлением Арбитражного суда Московского округа от 21.07.2020, обществу отказано в пересмотре по вновь открывшимся обстоятельствам решения от 31.03.2017. В кассационной жалобе общество просит об отмене судебных актов об отказе в пересмотре решения, ссылаясь на ненадлежащую оценку установленных судебными актами по другим арбитражным делам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правильно оценили отсутствие влияния приведенных обстоятельств на существо решения, необходимого в силу пункта 1 части 2 статьи 311 Арбитражного процессуального кодекса Российской Федерации для его пересмотра. Иная позиция общества в отношении заявленных обстоятельств не создает основания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"ТрансАвто" (подробнее) ФГУП "Инженерно-Технический центр Министерства обороны Российской Федерации" (подробнее) ФКУ "ОСК Южного военного округа" (подробнее) Ответчики: Войсковая часть 65363 (подробнее) ФГУП "Инженерно-технический центр Минобороны России" (подробнее) Федеральное казенное учреждение "Объединенное стратегическое командование Южного военного округа" (подробнее) Иные лица: ООО "Барс-трансавто-Бук"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