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обратилась в Арбитражный суд города Москвы к обществу с ограниченной ответственностью «Вест Трейд» (далее – Общество) и Межрайонной инспекции Федеральной налоговой службы № 46 по городу Москве (далее – Инспекция) с требованиями о признании факта выхода ФИО1 из состава участников Общества с 20.07.2019; внесении изменений относительно сведение о составе участников юридического лица в Единый государственный реестр юридических лиц (далее – ЕГРЮЛ). Решением Арбитражного суда города Москвы от 09.12.2019, оставленным без изменения постановлением Девятого арбитражного апелляционного суда от 20.03.2020 и постановлением Арбитражного суда Московского округа от 23.07.2020,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удовлетворить требования, ссылаясь на существенное нарушение судами норм материального и процессуального права. В обоснование доводов жалобы заявитель указывает, что в связи с направлением заявления о выходе из состава Общества у Инспекции возникла обязанность по внесению в ЕГРЮЛ надлежащих сведений о составе участников юридического лица.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по состоянию на 27.11.2019 участниками Общества являются ФИО1, которой принадлежит доля в уставном капитале юридического лица в размере 65% и ФИО2 – 35% уставного капитала; последняя также является генеральным директором хозяйствующего субъекта. ФИО1 17.07.2019 направила в адрес Общества заявление о выходе из состава участников юридического лица, которое с 20.07.2019 ожидает адресата в месте вручения; единоличный исполнительный орган не находится по месту нахождения Общества, не обеспечил возможность получения корреспонденции; фактическое место нахождения хозяйствующего субъекта неизвестно. До настоящего времени сведения в ЕГРЮЛ в отношении состава участников юридического лица не внесены. Указанные обстоятельства послужили основанием для обращения ФИО1 в суд с соответствующими требованиями. Исследовав и оценив по правилам статьи 71 АПК РФ представленные доказательства, руководствуясь статьей 165.1 Гражданского кодекса Российской Федерации, статьями 8, 24, 26 Федерального закона от 08.02.1998 № 14-ФЗ «Об обществах с ограниченной ответственностью», положениями Федерального закона от 08.08.2001 № 129-ФЗ «О государственной регистрации юридических лиц и индивидуальных предпринимателей», суды отказали в удовлетворении требований ввиду недоказанности факта обращения ФИО1 с требованием к Обществу о внесении изменений в ЕГРЮЛ, поскольку именно на юридическом лице в силу закона лежит обязанность по обращению в регистрирующий орган для внесения последним соответствующих сведений в реестр. Доводы кассационной жалобы, которые были предметом рассмотрения судов,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ООО "Вест Трейд"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