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«Михневская керамика» (далее – Общество) обратилось в Арбитражный суд Московской области с иском к ФИО1 об обязании ответчика передать действующему директору истца документацию последнего: - сведения о наличии (отсутствии) зарегистрированного имущества в отношении Общества; - документы, подтверждающие права Общества на имущество, находящееся на его балансе, в собственности или в аренде или на ином праве; - годовые отчеты Общества в период с 23.04.2018 по 18.02.2019, подписанные директором и главным бухгалтером Общества; - все бухгалтерские книги в период с 23.04.2018 по 18.02.2019, подписанные директором и главным бухгалтером Общества; - все кассовые книги в период с 23.04.2018 по 18.02.2019, подписанные директором и главным бухгалтером Общества; - первичные документы бухгалтерского учета и бухгалтерской отчетности Общества за период в период с 23.04.2018 по 18.02.2019 включительно (поквартально), подписанные директором и главным бухгалтером Общества; - сведения о движении денежных средств Общества за весь период деятельности ФИО1 по расчетному счету и кассе, сведения о выплаченных сторонним лицам и организациям суммах, включая выплаты заработной платы сотрудникам Общества (в виде сводной ведомости с указанием сумм и дат, наименования и адреса получателей денег); - сведения об остатках сырья (материалов) на момент увольнения ФИО1, а также иные документы, находящиеся в распоряжении ответчика после прекращения полномочий директора Общества. Решением Арбитражного суда Московской области от 25.11.2019, оставленным без изменения постановлением Десятого арбитражного апелляционного суда от 24.03.2020 и постановлением Арбитражного суда Московского округа от 07.07.2020, суд обязал ФИО1 в течение 10 рабочих дней с даты вступления решения суда в законную силу передать действующему директору Общества следующие документы: - сведения о наличии (отсутствии) зарегистрированного имущества в отношении Общества; - документы, подтверждающие права Общества на имущество, находящееся на его балансе, в собственности или в аренде либо на ином праве; - годовой отчет Общества за 2017 год, подписанный директором и главным бухгалтером Общества; - все бухгалтерские книги за период с 23.04.2018 по 18.02.2019, подписанные директором и главным бухгалтером Общества; - все кассовые книги за период с 23.04.2018 по 18.02.2019, подписанные директором и главным бухгалтером Общества; - первичные документы бухгалтерского учета и бухгалтерской отчетности Общества за период с 23.04.2018 по 18.02.2019 включительно (поквартально), подписанные директором и главным бухгалтером Общества; - сведения о движении денежных средств Общества за весь период деятельности ФИО1 в качестве единоличного исполнительного органа по расчетному счету и кассе, сведения о выплаченных сторонним лицам и организациям суммах, включая выплаты заработной платы сотрудникам истца (в виде сводной ведомости с указанием сумм и дат, наименования и адреса получателей денег); - сведения об остатках сырья (материалов) на момент увольнения ФИО1 В удовлетворении остальной части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направив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 на ошибочные выводы судов о нахождении у него испрашиваемых документов; на неправильное распределение бремени доказывания, отмечая, что вся документация находится у Общества.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ФИО1 в период с 23.04.2018 по 18.02.2019 являлся генеральным директором (с 23.04.2018 по 03.11.2018 исполняющим обязанности) Общества. В настоящее время единоличным исполнительным органом Общества с 19.02.2019 является ФИО2 Обществом 25.02.2019 и 13.05.2019 в адрес ФИО1 направлены письменные требования о передаче документов юридического лица новому директору. В связи с неисполнением требований,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32, 40, 50 Федерального закона от 08.02.1998 № 14-ФЗ «Об обществах с ограниченной ответственностью», положениями Федерального закона от 06.12.2011 № 402-ФЗ «О бухгалтерском учете» и Информационным письмом Президиума Высшего Арбитражного Суда Российской Федерации от 18.01.2011 № 144 «О некоторых вопросах практики рассмотрения арбитражными судами споров о предоставлении информации участникам хозяйственных обществ», суды частично удовлетворили требования, придя к выводу о наличии у ФИО1, как бывшего директора Общества, неисполненной обязанности по передаче последнему испрашиваемой документации.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"Михневская керамика"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