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Петров В.Н. обратился в суд с заявлением о включении в реестр требований кредиторов должника задолженности в размере 1 000 000 рублей. Определением Арбитражного суда Пензенской области от 21.06.2019, оставленным без изменения постановлениями Одиннадцатого арбитражного апелляционного суда от 17.10.2019 и Арбитражного суда Поволжского округа от 20.02.2020,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100 и 213.24 Федерального закона от 26.10.2002 № 127-ФЗ «О несостоятельности (банкротстве)», установив отсутствие экономической целесообразности заключения с должником заёмной сделки и отсутствие финансовой возможности у Петрова В.Н. её совершить, пришли к выводу о мнимости отношений, положенных в основу требований, и необходимости отказа в их удовлетворении.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Николаеву Игорю Вячеславовичу, Петрову Виталию Николаевичу и Петровой Елене Васильевне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