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Волгоградской области с иском о взыскании со страхового акционерного общества «Надежда» 6 500 рублей расходов на оплату услуг аварийного комиссара, 10 985 рублей неустойки за просрочку выплаты расходов по оплате услуг аварийного комиссара, 300 рублей почтовых расходов по направлению претензии, 300 рублей почтовых расходов по направлению копии иска, а также 10 000 рублей расходов на оплату услуг представителя и 2 000 рублей расходов по уплате государственной пошлины. К участию в деле в качестве третьего лица, не заявляющего самостоятельных требований относительно предмета спора, привлечено акционерное общество «Объединенная страховая компания». Решением Арбитражного суда Волгоградской области от 19.11.2019 иск удовлетворен; судебные расходы на оплату услуг представителя взысканы в размере 5 000 рублей. Постановлением Двенадцатого арбитражного апелляционного суда от 13.02.2020 решение суда первой инстанции оставлено без изменения. Арбитражный суд Поволжского округа постановлением от 25.06.2020 указанные судебные акты оставил без изменения. Акционерное общество «Объединенная страховая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учитывая условия договора об оказании услуг аварийного комиссара, агентского договора и договора уступки права требования, признав доказанными факт оказания услуг аварийного комиссара при оформлении дорожно-транспортного происшествия, оплату оказанных услуг, необходимость несения спорных расходов для реализации потерпевшим права на получение страховой выплаты, руководствуясь статьями 15 , 382 , 384 , 388.1 , 779 , 1005 , 1011 , 1064 Гражданского кодекса Российской Федерации, положениями Федерального закона от 25.04.2002 № 40-ФЗ «Об обязательном страховании гражданской ответственности владельцев транспортных средств», суды признали иск обоснованным.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«Объединенная страховая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 Суд: Верховный Суд РФ (подробнее) Ответчики: АО Страховое "Надежда" (подробнее) САО "Надежда"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