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«Геосервис» (далее – общество) обратилось в Арбитражный суд Оренбургской области с заявлением к Инспекции Федеральной налоговой службы по городу Орску Оренбургской области (далее – инспекция) о признании недействительным решения от 19.12.2017 № 16-25/32456 в части доначисления 16 785 763 рублей налога на добавленную стоимость (далее – НДС) за 2015 год, 3 608 070 рублей пеней, а также 419 644 рублей 10 копеек штрафа на основании пункта 1 статьи 122 Налогового кодекса Российской Федерации (далее – Налоговый кодекс). К участию в деле в качестве третьего лица, не заявляющего самостоятельные требования, привлечена Межрайонная инспекция Федеральной налоговой службы № 10 по Калининградской области. Решением Арбитражного суда Оренбургской области от 02.11.2018, оставленным без изменения постановлением Восемнадцатого арбитражного апелляционного суда от 07.03.2019, заявление общества удовлетворено. Арбитражный суд Уральского округа постановлением от 27.06.2019 отменил указанные судебные акты и направил дело на новое рассмотрение в суд первой инстанции. При новом рассмотрении дела решением Арбитражного суда Оренбургской области от 30.12.2019 заявление общества удовлетворено. Постановлением Восемнадцатого арбитражного апелляционного суда от 16.03.2020 решение суда первой инстанции от 30.12.2019 отменено, обществу отказано в удовлетворении заявления. Арбитражный суд Уральского округа постановлением от 30.06.2020 оставил без изменения постановление суда апелляционной инстанции от 16.03.2020. Общество обратилось в Верховный Суд Российской Федерации с кассационной жалобой на постановление суда апелляционной инстанции от 16.03.2020 и постановление суда округа от 30.06.2020, в которой просит их отменить и направить дело на новое рассмотрение в суд апелляционной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судебных актов, оценив представленные в материалы дела доказательства и установив, что хозяйственные операции общества по приобретению работ у общества с ограниченной ответственностью «Стройинвест» (далее – контрагент) по договору субподряда не отвечают признакам реальности и направлены на получение необоснованной налоговой выгоды, руководствуясь положениями статей 169 , 171 , 172 Налогового кодекса, постановлением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 апелляционной инстанции пришел к выводу о правомерности решения инспекции в оспариваемой части. При этом суд апелляционной инстанции установил, что указанный контрагент не обладал необходимыми материальными ресурсами для осуществления соответствующей деятельности, работники контрагента в списках лиц, выполнявших работы на спорном объекте с пропускным режимом не значатся, фактически был организован формальный документооборот, имитирующий спорные хозяйственные операции по приобретению обществом работ у указанного контрагента, в целях получения необоснованной налоговой выгоды. Как установлено судом, спорные работы выполнялись не контрагентом, а силами иной организации и работниками самого общества, при этом стоимость спорных работ по договору субподряда с указанным контрагентом существенно превышала (в 12 раз) стоимость этих работ, предъявленную обществом своему заказчику. Установив все обстоятельства, имеющие существенное значение для рассмотрения дела, на основании полного и всестороннего исследования и оценки имеющихся в деле доказательств в их совокупности и взаимосвязи, суд апелляционной инстанции пришел к выводу об отсутствии реального совершения обществом спорных хозяйственных операций с указанным контрагентом, а также о том, что представленные обществом в подтверждение правомерности применения спорных налоговых вычетов по НДС документы содержат недостоверные сведения. На основании изложенного, суд апелляционной инстанции отменил решение суда первой инстанции и отказал обществу в удовлетворении заявленных требований. Суд округа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отсутствием реальных финансово-хозяйственных операций между обществом и указанным контрагентом. При этом суды установили создание формального документооборота, имитирующего приобретение обществом подрядных работ у указанного контрагента в целях получения необоснованной налоговой выгоды. Выводы судов об отсутствии реальности спорных хозяйственных операций основаны на представленных в деле доказательствах, которые были оценены судами в их совокупности и взаимосвязи с учетом установленных фактических обстоятельств дела. Сам по себе факт выполнения спорных работ не свидетельствует о выполнение этих работ силами указанного контрагента, при том, что, как установлено судами, спорные работы осуществлялись не контрагентом, а силами иной организации и самого общества.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"Геосервис" (подробнее) Ответчики: Инспекция Федеральной налоговой службы по г.Орску Оренбургской области (подробнее) Иные лица: Арбитражный суд Уральского округа (подробнее) Восемнадцатый арбитражный апелляционный суд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