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временный управляющий Сабитов Руслан Ахатович обратился в суд с заявлением о признании недействительными сделок должника, а именно: соглашения об отступном и акта приема-передачи недвижимого имущества, заключенных 22.10.2016 между должником и обществом с ограниченной ответственностью «Орион»; договора купли-продажи недвижимого имущества, заключенного 14.11.2016 между обществами с ограниченной ответственностью «Орион» и «Внешнеэкономический Правовой Альянс»; договора аренды недвижимого имущества, заключенного 01.11.2016 между обществом «Внешнеэкономический Правовой Альянс» и должником; применении последствий недействительности сделок. Определением Арбитражного суда Московской области от 19.12.2019, оставленным без изменения постановлениями Десятого арбитражного апелляционного суда от 28.05.2020 и Арбитражного суда Московского округа от 13.08.2020, заявление оставлено без рассмотрения.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Московской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заявление без рассмотрения, суд первой инстанции руководствовался пунктом 7 части 1 статьи 148 Арбитражного процессуального кодекса Российской Федерации, пунктом 30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 и исходил из того, что оно может быть подано только в процедурах внешнего управления и конкурсного производства, а сами сделки впоследствии могут быть оспорены конкурсным управляющим в настоящем деле о банкротстве должника либо вне его рамок. С выводами суда первой инстанции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Прасоловой Надежде Ивановне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