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23.12.2019, постановление Девятого арбитражного апелляционного суда от 22.05.2020 и постановление Арбитражного суда Московского округа от 18.08.2020 по делу № А40-228137/2019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