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временный управляющий Мартынов Сергей Олегович обратился в суд с заявлением о пересмотре по вновь открывшимся обстоятельствам определения Арбитражного суда города Москвы от 21.12.2018 о включении в третью очередь удовлетворения реестра требований кредиторов должника требования общества с ограниченной ответственностью «АйТиСтруктура» в размере 8 603 000 рублей основного долга, 2 954 016 рублей 27 копеек процентов за пользование займом и 31 772 908 рублей штрафа. Определением Арбитражного суда города Москвы от 27.02.2020, оставленным без изменения постановлениями Девятого арбитражного апелляционного суда от 29.06.2020 и Арбитражного суда Московского округа от 20.08.2020,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 первой инстанции руководствовался положениями статей 309-312 Арбитражного процессуального кодекса Российской Федерации, абзацем четвёртым пункта 4 постановления Пленума Высшего Арбитражного Суда Российской Федерации от 30.06.2011 № 52 «О применении положения Арбитражного процессуального кодекса Российской Федерации при пересмотре судебных актов по новым или вновь открывшимся обстоятельствам» и исходил из того, что указанные заявителем обстоятельства не соответствовали признакам вновь открывшихся и не могли служить основанием для пересмотра судебного акта. С выводами суда первой инстанции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участнику общества с ограниченной ответственностью «Зеленая поляна» Виняру Михаилу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