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Ветчинкин Алексей Геннадьевич обратился в суд с заявлением о признании недействительными сделок по изъятию имущества из хозяйственного ведения должника. Определением Арбитражного суда Московской области от 01.04.2019 заявление удовлетворено. Постановлением Десятого арбитражного апелляционного суда от 06.03.2020, оставленным без изменения постановлением Арбитражного суда Московского округа от 15.07.2020, вышеуказанное определение отменено в части применения последствий недействительности сделок. С администрации в конкурсную массу должника взыскано 46 361 996 рублей, в остальной части определение от 01.04.2019 оставлено без изменения.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руководствовался статьями 113, 114, 294, 299 Гражданского кодекса Российской Федерации, статьями 2, 61.1., 61.2, 61.6 Федерального закона от 26.10.2002 № 127-ФЗ «О несостоятельности (банкротстве)», пункта 10 совместного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и исходил из доказанности конкурсным управляющим совокупности условий для признания недействительными оспариваемых сделок, совершённых между отвечавшим признаками неплатёжеспособности должником и администрацией как его единственным учредителем с целью причинения вреда кредиторам. Изменяя принятое по спору определение, апелляционный суд в целом согласился с приведёнными в нём выводами, однако с учётом результатов проведённой по делу судебной экспертизы в рамках применения последствий недействительности сделок счёл необходимым взыскать с заявителя в конкурсную массу должника соответствующую сумму рыночной стоимости необоснованно изъятого имущества, с чем впоследствии согласился суд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Байконур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