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Арбитражный суд Краснодарского края к ФИО2 со следующими требованиями: - признать недействительным договор о возмещении вреда, заключенный ФИО1 и ФИО2, удостоверенный ФИО3 - временно исполняющей обязанности нотариуса ФИО4 Сочинского нотариального округа, за номером в реестре 23/76-н/23-2019-1-99 от 01.02.2019; - применить последствия недействительности сделки в виде возврата ФИО1 45% доли в уставном капитале общества с ограниченной ответственностью «СКЦ «Спартак» (далее – Общество) путем аннулирования в Едином государственном реестре юридических лиц (далее – ЕГРЮЛ) записи от 01.03.2019 № 2192375442576, а также в виде возврата ФИО1 права собственности на нежилое помещение с кадастровым номером 23:49:0204018:2077 площадью 130,8 кв. м, расположенное по адресу: Краснодарский край, г. Сочи, угол улиц Центральной и Первомайской, 11, пом. 4, путем аннулирования записи в Едином государственном реестре недвижимости (далее – ЕГРН) от 08.02.2019 № 23:49:0204018:2077-23/050/2019-9. Решением Арбитражного суда Краснодарского края от 03.12.2019, оставленным без изменения постановлением Пятнадцатого арбитражного апелляционного суда от 04.03.2020 и постановлением Арбитражного суда Северо- Кавказского округа от 25.06.2020,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при определении действительной стоимости доли не была учтена рыночная стоимость принадлежащей Обществу недвижимости. По утверждению ФИО1, он в результате умышленных действий ФИО2 не обладал достоверной информацией о действительной стоимости передаваемой им доли в уставном капитале Общества. Заявитель отмечает, что нотариальное удостоверение сделки не гарантирует ее действительность.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 рамках примирения сторон по уголовному делу ФИО1 и ФИО2 заключили договор от 01.02.2019 о возмещении вреда, причиненного преступлением (удостоверен 01.02.2019 ФИО3, временно исполняющей обязанности нотариуса ФИО4 Сочинского нотариального округа за номером в реестре 23/76-н/23-2019-1-99), согласно которому: 1. ФИО1 признан обвиняемым по уголовному делу в совершении преступления, предусмотренного частью 1 статьи 201 Уголовного Кодекса Российской Федерации; потерпевшим по данному делу признана ФИО2 2. Настоящим договором ФИО1, с одной стороны, и ФИО2, в лице ФИО5, - с другой стороны, по взаимному согласию устанавили размер вреда, причиненный преступлением, в размере 14 566 114 рублей, который включает в себя компенсацию материального и морального вреда. 3. В счет возмещения вреда, совершенного указанным преступлением, ФИО1 передает в собственность ФИО2, а ФИО2 в лице Мельник В.В. принимает на условиях, установленных настоящим договором, имущество, состоящее из: - нежилого помещения с кадастровым номером 23:49:0204018:2077 площадью 130,8 кв. м, находящегося по адресу: &lt;...&gt;; - принадлежащей ФИО1 доли в уставном капитале Общества в размере 45%. Согласно пункту 4.2 договора стороны оценивают указанное в пункте 3 договора нежилое помещение в 2 353 399 рублей 38 копеек. Пунктом 5 договора установлено, что полномочие на распоряжение отчуждаемой долей в уставном капитале Общества принадлежит ФИО1 на основании протокола собрания учредителей от 19.05.2004, учредительного договора от 19.05.2004 и договора купли-продажи части доли. Пунктом 5.1 договора о возмещении вреда стороны оценивают отчуждаемую долю в уставном капитале Общества в 12 212 715 рублей, что подтверждается справкой от 01.02.2019 № 2. Ссылаясь на то, что договор о возмещении вреда заключен истцом под влиянием обмана со стороны ФИО2, ФИО1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8 , 12 , 166 , 168 , 178 , 179 , 421 Гражданского кодекса Российской Федерации, суды отказали в удовлетворении требований, придя к выводу о недоказанности истцом того, что спорный договор был заключен им под влиянием заблуждения или обмана, отметив, что при совершении оспариваемой сделки истец фактически не руководствовался экономической эффективностью, а пытался достичь публично-правовую цель уголовного судопроизводства – прекращения уголовного преследования за совершенное им преступление.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Судьи дела: Чучунова Н.С. (судья) (подробнее) Судебная практика по: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