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РФ. В ходатайстве должны быть приведены соответствующие обоснования с приложением документов, свидетельствующих о том, что имущественное 2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относятся: –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–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К ходатайству об уменьшении размера государственной пошлины прилагаются документы о находящихся на счете (счетах) денежных средствах. Обратившись с ходатайством об отсрочке уплаты государственной пошлины, заявитель не представил доказательств (сведений об открытых (закрытых) банковских счетах и справок об остатках денежных средств на расчетных счетах), свидетельствующих о том, что его имущественное положение на момент подачи жалобы не позволяет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«Стройбизнесгрупп»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«Стройбизнесгрупп» на решение от 05.02.2020 и определение от 06.02.2020 Арбитражного суда города Москвы по делу № А40-221925/2019, постановления Девятого арбитражного апелляционного суда от 23.07.2020 и постановление Арбитражного суда Московского округа от 09.10.2020 по тому же делу без рассмотрения по существу.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