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«Трансойл» обратилось с кассационной жалобой на судебные акты по указанному делу, одновременно заявив ходатайство о зачете государственной пошлины в размере 3 000 рублей, уплаченной по платежному поручению от 11.06.2020 № 28360 за рассмотрение в Верховном Суде Российской Федерации кассационной жалобы на постановление Девятого арбитражного апелляционного суда по делу № А40-309163/2018, в счет уплаты государственной пошлины за подачу настоящей кассационной жалобы в Судебную коллегию Верховного Суда Российской Федерации. К ходатайству о зачете государственной пошлины заявитель приложил платежное поручение от 11.06.2020 № 28360 и письмо Верховного Суда Российской Федерации от 06.07.2020 о возвращении кассационной жалобы по делу № А40-309163/2018. Согласно статье 104 Арбитражного процессуального кодекса Российской Федерации основания и порядок возврата или зачета государственной пошлины 2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к заявлению не приложены документы, указанные в абзаце втором пункта 6 статьи 333.40 Налогового кодекса Российской Федерации, основания для удовлетворения заявления о зачете государственной пошлины отсутствуют. Таким образом, обществом в нарушение пункта 2 части 5 статьи 291.3 Арбитражного процессуального кодекса Российской Федерации к 3 кассационной жалобе не приложены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удовлетворении ходатайства о зачете государственной пошлины за подачу кассационной жалобы на решение Арбитражного суда города Москвы от 31.01.2020 по делу № А40-293485/2019, постановление Девятого арбитражного апелляционного суда от 23.06.2020 и постановление Арбитражного суда Московского округа от 15.09.2020 по тому же делу. Жалобу общества с ограниченной ответственностью «Трансойл»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