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Новосибирской области от 11.04.2019 признан недействительным договор купли-продажи от 14.11.2017 транспортного средства Шевроле Круз (VIN &lt;***&gt;) должника с ФИО1, применены последствия недействительности сделки в виде взыскания с последнего в конкурсную массу 585 000 рублей. Не согласившись с названным судебным актом, ФИО1 обжаловал его в апелляционном порядке. Определением Седьмого арбитражного апелляционного суда от 18.02.2020, оставленным без изменения постановлением Арбитражного суда Западно-Сибирского округа от 01.06.2020, апелляционная жалоба возвращена заявителю на основании пункта 3 части 1 статьи 264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указанные судебные акты, восстановить срок на подачу апелляционной жалобы.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апелляционный суд, руководствуясь положениями статей 117 , 121 , 123 , 264 Арбитражного процессуального кодекса Российской Федерации, пунктами 32, 34 постановления Пленума Высшего Арбитражного Суда Российской Федерации от 25.12.2013 № 99 «О процессуальных сроках», исходил из пропуска заявителем, извещённым надлежащим образом о начавшемся судебном процессе и не обеспечившем получение поступившей по месту своего нахождения почтовой корреспонденции, процессуального срока на её подачу и отсутствия уважительных причин для его восстановления.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"Райффайзенбанк" (подробнее) ГИБДД по Новосибирской области (подробнее) ООО "Группа компаний "АртБизнесЛайн" (подробнее) ООО "Р-сервис" (подробнее) ПАО Банк ВТБ (подробнее) Финансовый управляющий Черкасова Ивана Геннадьевича А.О.Шитов (подробнее) Судьи дела: Корнелюк Е.С. (судья) (подробнее) Последние документы по делу: Определение от 26 октября 2020 г. по делу № А45-193/2018 Определение от 23 сентября 2020 г. по делу № А45-193/2018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