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«Метапласт-М» удовлетворить. Срок подачи кассационной жалобы на решение Арбитражного суда Московской области от 10.03.2020 по делу № А41-54671/2019, постановление Десятого арбитражного апелляционного суда от 27.05.2020 и постановление Арбитражного суда Московского округа от 30.07.2020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