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ФИО1 обратился в суд с жалобой на действия конкурсного управляющего должником ФИО2, в которой просил признать незаконными действия последней, выразившиеся в одностороннем отказе от исполнения договора займа от 30.05.2016 № 1/2016, заключенного должником и ФИО1 Определением Арбитражного суда Московской области от 23.12.2019, оставленным без изменения постановлениями Десятого арбитражного апелляционного суда от 19.03.2020 и Арбитражного суда Московского округа от 21.07.2020, отказано в удовлетворении заявления. В кассационной жалобе, поданной в Верховный Суд Российской Федерации, заявитель просит отменить указанные судебные акты, заявление удовлетворить.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положениями статей 450.1 , 807 и 810 Гражданского кодекса Российской Федерации, пункта 4 статьи 20.3, статей 102 и 129 Федерального закона от 26.10.2002 № 127-ФЗ «О несостоятельности (банкротстве)», исходили из отсутствия оснований для удовлетворения заявления. Выводы судов соответствуют нормам права, оснований для переоценки этих выводов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судов,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Межрайонная инспекция Федеральной налоговой службы №7 по Московской области (подробнее) МИФНС №7 по Московской области (подробнее) НП "СГАУ""" (подробнее) Уральская саморегулируемая организация арбитражных управляющих (подробнее) Ответчики: ИП Цыганкова Н.М. (подробнее) ООО "ОПТИМУС РЕШЕНИЯ"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